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B54" w14:textId="291D91F8" w:rsidR="00DD7D74" w:rsidRDefault="00C676F0" w:rsidP="00563F9D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Partie 0</w:t>
      </w:r>
      <w:r w:rsidR="00CB4202">
        <w:rPr>
          <w:rFonts w:ascii="Arial Nova" w:hAnsi="Arial Nova"/>
          <w:b/>
          <w:bCs/>
          <w:sz w:val="28"/>
          <w:szCs w:val="28"/>
        </w:rPr>
        <w:t>6</w:t>
      </w:r>
      <w:r w:rsidR="00563F9D" w:rsidRPr="0055745E">
        <w:rPr>
          <w:rFonts w:ascii="Arial Nova" w:hAnsi="Arial Nova"/>
          <w:b/>
          <w:bCs/>
          <w:sz w:val="28"/>
          <w:szCs w:val="28"/>
        </w:rPr>
        <w:t xml:space="preserve"> – </w:t>
      </w:r>
      <w:r>
        <w:rPr>
          <w:rFonts w:ascii="Arial Nova" w:hAnsi="Arial Nova"/>
          <w:b/>
          <w:bCs/>
          <w:sz w:val="28"/>
          <w:szCs w:val="28"/>
        </w:rPr>
        <w:t>Chapitre 03</w:t>
      </w:r>
    </w:p>
    <w:p w14:paraId="40F32210" w14:textId="2E8AF72C" w:rsidR="00C676F0" w:rsidRDefault="00C676F0" w:rsidP="00563F9D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Pancréas et régulation de la glycémie</w:t>
      </w:r>
    </w:p>
    <w:p w14:paraId="243923D6" w14:textId="38E78561" w:rsidR="000A2C69" w:rsidRPr="0055745E" w:rsidRDefault="000A2C69" w:rsidP="00563F9D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Bilans écrits</w:t>
      </w:r>
    </w:p>
    <w:p w14:paraId="236E6C09" w14:textId="41BA1704" w:rsidR="00563F9D" w:rsidRDefault="00563F9D" w:rsidP="00563F9D">
      <w:pPr>
        <w:jc w:val="both"/>
        <w:rPr>
          <w:rFonts w:ascii="Arial Nova" w:hAnsi="Arial Nova"/>
        </w:rPr>
      </w:pPr>
    </w:p>
    <w:p w14:paraId="71385085" w14:textId="30B62615" w:rsidR="00563F9D" w:rsidRDefault="00563F9D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 w:rsidRPr="00257D2B">
        <w:rPr>
          <w:rFonts w:ascii="Arial Nova" w:hAnsi="Arial Nova"/>
          <w:b/>
          <w:bCs/>
        </w:rPr>
        <w:t xml:space="preserve">A – </w:t>
      </w:r>
      <w:r w:rsidR="00C676F0">
        <w:rPr>
          <w:rFonts w:ascii="Arial Nova" w:hAnsi="Arial Nova"/>
          <w:b/>
          <w:bCs/>
        </w:rPr>
        <w:t>Le pancréas, un organe intégré</w:t>
      </w:r>
    </w:p>
    <w:p w14:paraId="669D4B62" w14:textId="77777777" w:rsidR="00923D5D" w:rsidRPr="00923D5D" w:rsidRDefault="00923D5D" w:rsidP="00923D5D"/>
    <w:p w14:paraId="34EE9741" w14:textId="4F0B0DEA" w:rsidR="00DB22F2" w:rsidRPr="00257D2B" w:rsidRDefault="00DB22F2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 w:rsidRPr="00257D2B">
        <w:rPr>
          <w:rFonts w:ascii="Arial Nova" w:hAnsi="Arial Nova"/>
          <w:b/>
          <w:bCs/>
        </w:rPr>
        <w:t xml:space="preserve">B – </w:t>
      </w:r>
      <w:r w:rsidR="00412DDD">
        <w:rPr>
          <w:rFonts w:ascii="Arial Nova" w:hAnsi="Arial Nova"/>
          <w:b/>
          <w:bCs/>
        </w:rPr>
        <w:t>Une histologie plus complexe qu’il n’y paraît</w:t>
      </w:r>
    </w:p>
    <w:p w14:paraId="512605F7" w14:textId="3ABFC593" w:rsidR="00761754" w:rsidRDefault="00761754" w:rsidP="00D63877">
      <w:pPr>
        <w:pStyle w:val="Paragraphedeliste"/>
        <w:ind w:left="1134"/>
        <w:rPr>
          <w:bCs/>
        </w:rPr>
      </w:pPr>
    </w:p>
    <w:p w14:paraId="63335044" w14:textId="515A5F48" w:rsidR="00DB22F2" w:rsidRPr="00257D2B" w:rsidRDefault="00DB22F2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 w:rsidRPr="00257D2B">
        <w:rPr>
          <w:rFonts w:ascii="Arial Nova" w:hAnsi="Arial Nova"/>
          <w:b/>
          <w:bCs/>
        </w:rPr>
        <w:t xml:space="preserve">C – </w:t>
      </w:r>
      <w:r w:rsidR="00D85ECA">
        <w:rPr>
          <w:rFonts w:ascii="Arial Nova" w:hAnsi="Arial Nova"/>
          <w:b/>
          <w:bCs/>
        </w:rPr>
        <w:t>R</w:t>
      </w:r>
      <w:r w:rsidR="00A40AEE">
        <w:rPr>
          <w:rFonts w:ascii="Arial Nova" w:hAnsi="Arial Nova"/>
          <w:b/>
          <w:bCs/>
        </w:rPr>
        <w:t>égulation de la glycémie : le pancréas</w:t>
      </w:r>
      <w:r w:rsidR="00D85ECA">
        <w:rPr>
          <w:rFonts w:ascii="Arial Nova" w:hAnsi="Arial Nova"/>
          <w:b/>
          <w:bCs/>
        </w:rPr>
        <w:t>, acteur central</w:t>
      </w:r>
    </w:p>
    <w:p w14:paraId="2B516577" w14:textId="24F4BC19" w:rsidR="00A22396" w:rsidRDefault="00C6712F" w:rsidP="00C6712F">
      <w:pPr>
        <w:pStyle w:val="Citationintense"/>
      </w:pPr>
      <w:r>
        <w:t>Bilan partie C</w:t>
      </w:r>
    </w:p>
    <w:p w14:paraId="08870D2B" w14:textId="110A73E9" w:rsidR="004D2B23" w:rsidRPr="00C517F1" w:rsidRDefault="004D2B23" w:rsidP="004D2B23">
      <w:pPr>
        <w:pStyle w:val="Paragraphedeliste"/>
        <w:spacing w:before="240" w:after="240"/>
        <w:ind w:left="0"/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C517F1">
        <w:rPr>
          <w:rFonts w:ascii="Arial Nova" w:hAnsi="Arial Nova"/>
          <w:color w:val="000000" w:themeColor="text1"/>
          <w:sz w:val="28"/>
          <w:szCs w:val="28"/>
        </w:rPr>
        <w:t>Le pancréas est un organe qui présente une activité double :</w:t>
      </w:r>
    </w:p>
    <w:p w14:paraId="4010DA80" w14:textId="55AEAFE7" w:rsidR="004D2B23" w:rsidRDefault="004D2B23" w:rsidP="004D2B23">
      <w:pPr>
        <w:pStyle w:val="Paragraphedeliste"/>
        <w:numPr>
          <w:ilvl w:val="0"/>
          <w:numId w:val="16"/>
        </w:numPr>
        <w:spacing w:before="240" w:after="240"/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C517F1">
        <w:rPr>
          <w:rFonts w:ascii="Arial Nova" w:hAnsi="Arial Nova"/>
          <w:b/>
          <w:bCs/>
          <w:i/>
          <w:iCs/>
          <w:color w:val="000000" w:themeColor="text1"/>
          <w:sz w:val="28"/>
          <w:szCs w:val="28"/>
          <w:u w:val="single"/>
        </w:rPr>
        <w:t>Au niveau des acini :</w:t>
      </w:r>
      <w:r w:rsidRPr="00C517F1">
        <w:rPr>
          <w:rFonts w:ascii="Arial Nova" w:hAnsi="Arial Nova"/>
          <w:color w:val="000000" w:themeColor="text1"/>
          <w:sz w:val="28"/>
          <w:szCs w:val="28"/>
        </w:rPr>
        <w:t xml:space="preserve"> digestion des aliments notamment les lipides. La perte des acini provoque une dyspepsie</w:t>
      </w:r>
      <w:r w:rsidR="00C517F1">
        <w:rPr>
          <w:rFonts w:ascii="Arial Nova" w:hAnsi="Arial Nova"/>
          <w:color w:val="000000" w:themeColor="text1"/>
          <w:sz w:val="28"/>
          <w:szCs w:val="28"/>
        </w:rPr>
        <w:t> ;</w:t>
      </w:r>
    </w:p>
    <w:p w14:paraId="299F1566" w14:textId="77777777" w:rsidR="00C517F1" w:rsidRPr="00C517F1" w:rsidRDefault="00C517F1" w:rsidP="00C517F1">
      <w:pPr>
        <w:pStyle w:val="Paragraphedeliste"/>
        <w:spacing w:before="240" w:after="240"/>
        <w:jc w:val="both"/>
        <w:rPr>
          <w:rFonts w:ascii="Arial Nova" w:hAnsi="Arial Nova"/>
          <w:color w:val="000000" w:themeColor="text1"/>
          <w:sz w:val="28"/>
          <w:szCs w:val="28"/>
        </w:rPr>
      </w:pPr>
    </w:p>
    <w:p w14:paraId="1B7E88C1" w14:textId="6267E630" w:rsidR="004D2B23" w:rsidRPr="00783AA0" w:rsidRDefault="004D2B23" w:rsidP="004D2B23">
      <w:pPr>
        <w:pStyle w:val="Paragraphedeliste"/>
        <w:numPr>
          <w:ilvl w:val="0"/>
          <w:numId w:val="16"/>
        </w:numPr>
        <w:spacing w:before="240" w:after="240"/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783AA0">
        <w:rPr>
          <w:rFonts w:ascii="Arial Nova" w:hAnsi="Arial Nova"/>
          <w:b/>
          <w:bCs/>
          <w:i/>
          <w:iCs/>
          <w:color w:val="000000" w:themeColor="text1"/>
          <w:sz w:val="28"/>
          <w:szCs w:val="28"/>
          <w:u w:val="single"/>
        </w:rPr>
        <w:t>Au niveau des îlots de Langherans :</w:t>
      </w:r>
      <w:r w:rsidRPr="00783AA0">
        <w:rPr>
          <w:rFonts w:ascii="Arial Nova" w:hAnsi="Arial Nova"/>
          <w:color w:val="000000" w:themeColor="text1"/>
          <w:sz w:val="28"/>
          <w:szCs w:val="28"/>
        </w:rPr>
        <w:t xml:space="preserve"> contrôle de la glycémie. La perte des îlots de Langherans provoque systématiquement une hyperglycémie. Le contrôle de la glycémie est assuré par un principe actif véhiculé par le sang.  </w:t>
      </w:r>
    </w:p>
    <w:p w14:paraId="2A5CDDCA" w14:textId="65FEC7FB" w:rsidR="00F305E5" w:rsidRDefault="00F305E5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</w:t>
      </w:r>
      <w:r w:rsidRPr="00257D2B">
        <w:rPr>
          <w:rFonts w:ascii="Arial Nova" w:hAnsi="Arial Nova"/>
          <w:b/>
          <w:bCs/>
        </w:rPr>
        <w:t xml:space="preserve"> –</w:t>
      </w:r>
      <w:r w:rsidR="00761754">
        <w:rPr>
          <w:rFonts w:ascii="Arial Nova" w:hAnsi="Arial Nova"/>
          <w:b/>
          <w:bCs/>
        </w:rPr>
        <w:t xml:space="preserve"> L’insuline, l</w:t>
      </w:r>
      <w:r w:rsidR="006A4A01">
        <w:rPr>
          <w:rFonts w:ascii="Arial Nova" w:hAnsi="Arial Nova"/>
          <w:b/>
          <w:bCs/>
        </w:rPr>
        <w:t>a clé de l’énigme</w:t>
      </w:r>
    </w:p>
    <w:p w14:paraId="6B6A8209" w14:textId="6F3E910C" w:rsidR="00C6712F" w:rsidRDefault="00C6712F" w:rsidP="00C6712F">
      <w:pPr>
        <w:pStyle w:val="Citationintense"/>
      </w:pPr>
      <w:r>
        <w:t>Bilan partie D</w:t>
      </w:r>
    </w:p>
    <w:p w14:paraId="501B4451" w14:textId="77777777" w:rsidR="000A71C1" w:rsidRDefault="00241902" w:rsidP="00241902">
      <w:pPr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La période </w:t>
      </w:r>
      <w:r w:rsidR="007B53F5">
        <w:rPr>
          <w:rFonts w:ascii="Arial Nova" w:hAnsi="Arial Nova"/>
          <w:color w:val="000000" w:themeColor="text1"/>
          <w:sz w:val="28"/>
          <w:szCs w:val="28"/>
        </w:rPr>
        <w:t>p</w:t>
      </w: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ost-prandiale (après le repas) se caractérise par une </w:t>
      </w:r>
      <w:r w:rsidRPr="007B53F5">
        <w:rPr>
          <w:rFonts w:ascii="Arial Nova" w:hAnsi="Arial Nova"/>
          <w:b/>
          <w:bCs/>
          <w:color w:val="000000" w:themeColor="text1"/>
          <w:sz w:val="28"/>
          <w:szCs w:val="28"/>
        </w:rPr>
        <w:t>hyperglycémie</w:t>
      </w: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 accompagn</w:t>
      </w:r>
      <w:r w:rsidR="007B53F5">
        <w:rPr>
          <w:rFonts w:ascii="Arial Nova" w:hAnsi="Arial Nova"/>
          <w:color w:val="000000" w:themeColor="text1"/>
          <w:sz w:val="28"/>
          <w:szCs w:val="28"/>
        </w:rPr>
        <w:t>ée</w:t>
      </w: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 d’une </w:t>
      </w:r>
      <w:r w:rsidRPr="007B53F5">
        <w:rPr>
          <w:rFonts w:ascii="Arial Nova" w:hAnsi="Arial Nova"/>
          <w:b/>
          <w:bCs/>
          <w:color w:val="000000" w:themeColor="text1"/>
          <w:sz w:val="28"/>
          <w:szCs w:val="28"/>
        </w:rPr>
        <w:t>hyperinsulinémie</w:t>
      </w:r>
      <w:r w:rsidRPr="00241902">
        <w:rPr>
          <w:rFonts w:ascii="Arial Nova" w:hAnsi="Arial Nova"/>
          <w:color w:val="000000" w:themeColor="text1"/>
          <w:sz w:val="28"/>
          <w:szCs w:val="28"/>
        </w:rPr>
        <w:t>. Au bout de quelques heures</w:t>
      </w:r>
      <w:r w:rsidR="007B53F5">
        <w:rPr>
          <w:rFonts w:ascii="Arial Nova" w:hAnsi="Arial Nova"/>
          <w:color w:val="000000" w:themeColor="text1"/>
          <w:sz w:val="28"/>
          <w:szCs w:val="28"/>
        </w:rPr>
        <w:t>,</w:t>
      </w: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 glycémie et insulinémie retrouve</w:t>
      </w:r>
      <w:r w:rsidR="007B53F5">
        <w:rPr>
          <w:rFonts w:ascii="Arial Nova" w:hAnsi="Arial Nova"/>
          <w:color w:val="000000" w:themeColor="text1"/>
          <w:sz w:val="28"/>
          <w:szCs w:val="28"/>
        </w:rPr>
        <w:t>nt</w:t>
      </w: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 leurs valeurs de base. </w:t>
      </w:r>
    </w:p>
    <w:p w14:paraId="3F028E4A" w14:textId="601992A2" w:rsidR="000A71C1" w:rsidRDefault="00241902" w:rsidP="00241902">
      <w:pPr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Le glucose de la digestion est absorbé par l’intestin et s’accumule progressivement dans le sang (hyperglycémie). </w:t>
      </w:r>
    </w:p>
    <w:p w14:paraId="33C736F5" w14:textId="38E8333D" w:rsidR="00241902" w:rsidRPr="00241902" w:rsidRDefault="00241902" w:rsidP="00241902">
      <w:pPr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L’hyperglycémie est ressentie par des récepteurs aux niveaux des îlots de Langherans qui vont libérer en réponse plus d’insuline dans le sang. Cette </w:t>
      </w:r>
      <w:r w:rsidRPr="00241902">
        <w:rPr>
          <w:rFonts w:ascii="Arial Nova" w:hAnsi="Arial Nova"/>
          <w:color w:val="000000" w:themeColor="text1"/>
          <w:sz w:val="28"/>
          <w:szCs w:val="28"/>
        </w:rPr>
        <w:lastRenderedPageBreak/>
        <w:t xml:space="preserve">insuline supplémentaire va faire baisser la glycémie : action </w:t>
      </w:r>
      <w:r w:rsidRPr="00AB7CE8">
        <w:rPr>
          <w:rFonts w:ascii="Arial Nova" w:hAnsi="Arial Nova"/>
          <w:b/>
          <w:bCs/>
          <w:color w:val="000000" w:themeColor="text1"/>
          <w:sz w:val="28"/>
          <w:szCs w:val="28"/>
        </w:rPr>
        <w:t>hypoglycémiante</w:t>
      </w:r>
      <w:r w:rsidRPr="00241902">
        <w:rPr>
          <w:rFonts w:ascii="Arial Nova" w:hAnsi="Arial Nova"/>
          <w:color w:val="000000" w:themeColor="text1"/>
          <w:sz w:val="28"/>
          <w:szCs w:val="28"/>
        </w:rPr>
        <w:t xml:space="preserve">. </w:t>
      </w:r>
    </w:p>
    <w:p w14:paraId="4E4F712B" w14:textId="77777777" w:rsidR="00783AA0" w:rsidRPr="00783AA0" w:rsidRDefault="00783AA0" w:rsidP="00783AA0"/>
    <w:p w14:paraId="67CDE657" w14:textId="08D4F3C8" w:rsidR="005626A1" w:rsidRDefault="005626A1" w:rsidP="0021178C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E</w:t>
      </w:r>
      <w:r w:rsidRPr="00257D2B">
        <w:rPr>
          <w:rFonts w:ascii="Arial Nova" w:hAnsi="Arial Nova"/>
          <w:b/>
          <w:bCs/>
        </w:rPr>
        <w:t xml:space="preserve"> – </w:t>
      </w:r>
      <w:r w:rsidR="00AC734A">
        <w:rPr>
          <w:rFonts w:ascii="Arial Nova" w:hAnsi="Arial Nova"/>
          <w:b/>
          <w:bCs/>
        </w:rPr>
        <w:t>Insuline et capture du glucose</w:t>
      </w:r>
    </w:p>
    <w:p w14:paraId="64036F80" w14:textId="256D0BCB" w:rsidR="00E9146F" w:rsidRDefault="00E9146F" w:rsidP="00E9146F">
      <w:pPr>
        <w:pStyle w:val="Citationintense"/>
      </w:pPr>
      <w:r>
        <w:t>Bilan partie E</w:t>
      </w:r>
    </w:p>
    <w:p w14:paraId="0049A26A" w14:textId="088E95CD" w:rsidR="007A5171" w:rsidRPr="007A5171" w:rsidRDefault="007A5171" w:rsidP="007A5171">
      <w:pPr>
        <w:pStyle w:val="Paragraphedeliste"/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L’insuline a une action </w:t>
      </w:r>
      <w:r w:rsidRPr="007A5171">
        <w:rPr>
          <w:rFonts w:ascii="Arial Nova" w:hAnsi="Arial Nova"/>
          <w:b/>
          <w:bCs/>
          <w:color w:val="000000" w:themeColor="text1"/>
          <w:sz w:val="28"/>
          <w:szCs w:val="28"/>
        </w:rPr>
        <w:t>hypoglycémiante</w:t>
      </w: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 (=</w:t>
      </w:r>
      <w:r>
        <w:rPr>
          <w:rFonts w:ascii="Arial Nova" w:hAnsi="Arial Nova"/>
          <w:color w:val="000000" w:themeColor="text1"/>
          <w:sz w:val="28"/>
          <w:szCs w:val="28"/>
        </w:rPr>
        <w:t xml:space="preserve"> </w:t>
      </w:r>
      <w:r w:rsidRPr="007A5171">
        <w:rPr>
          <w:rFonts w:ascii="Arial Nova" w:hAnsi="Arial Nova"/>
          <w:color w:val="000000" w:themeColor="text1"/>
          <w:sz w:val="28"/>
          <w:szCs w:val="28"/>
        </w:rPr>
        <w:t>diminution de la glycémie) :</w:t>
      </w:r>
    </w:p>
    <w:p w14:paraId="23E86F03" w14:textId="4C908EFE" w:rsidR="007A5171" w:rsidRPr="007A5171" w:rsidRDefault="007A5171" w:rsidP="007A5171">
      <w:pPr>
        <w:pStyle w:val="Paragraphedeliste"/>
        <w:numPr>
          <w:ilvl w:val="0"/>
          <w:numId w:val="16"/>
        </w:numPr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7A5171">
        <w:rPr>
          <w:rFonts w:ascii="Arial Nova" w:hAnsi="Arial Nova"/>
          <w:color w:val="000000" w:themeColor="text1"/>
          <w:sz w:val="28"/>
          <w:szCs w:val="28"/>
        </w:rPr>
        <w:t>Elle fait sortir le glucose du sang en stimulant sa capture par les organes de stockage (foie, muscle et tissu adipeux)</w:t>
      </w:r>
      <w:r>
        <w:rPr>
          <w:rFonts w:ascii="Arial Nova" w:hAnsi="Arial Nova"/>
          <w:color w:val="000000" w:themeColor="text1"/>
          <w:sz w:val="28"/>
          <w:szCs w:val="28"/>
        </w:rPr>
        <w:t> ;</w:t>
      </w:r>
    </w:p>
    <w:p w14:paraId="26F789E7" w14:textId="4DF37A19" w:rsidR="007A5171" w:rsidRPr="007A5171" w:rsidRDefault="007A5171" w:rsidP="007A5171">
      <w:pPr>
        <w:pStyle w:val="Paragraphedeliste"/>
        <w:numPr>
          <w:ilvl w:val="0"/>
          <w:numId w:val="16"/>
        </w:numPr>
        <w:jc w:val="both"/>
        <w:rPr>
          <w:rFonts w:ascii="Arial Nova" w:hAnsi="Arial Nova"/>
          <w:color w:val="000000" w:themeColor="text1"/>
          <w:sz w:val="28"/>
          <w:szCs w:val="28"/>
        </w:rPr>
      </w:pPr>
      <w:r w:rsidRPr="007A5171">
        <w:rPr>
          <w:rFonts w:ascii="Arial Nova" w:hAnsi="Arial Nova"/>
          <w:color w:val="000000" w:themeColor="text1"/>
          <w:sz w:val="28"/>
          <w:szCs w:val="28"/>
        </w:rPr>
        <w:t>Dans les organes de stockage</w:t>
      </w:r>
      <w:r>
        <w:rPr>
          <w:rFonts w:ascii="Arial Nova" w:hAnsi="Arial Nova"/>
          <w:color w:val="000000" w:themeColor="text1"/>
          <w:sz w:val="28"/>
          <w:szCs w:val="28"/>
        </w:rPr>
        <w:t>,</w:t>
      </w: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 l’insuline stimule la transformation du glucose en molécule</w:t>
      </w:r>
      <w:r>
        <w:rPr>
          <w:rFonts w:ascii="Arial Nova" w:hAnsi="Arial Nova"/>
          <w:color w:val="000000" w:themeColor="text1"/>
          <w:sz w:val="28"/>
          <w:szCs w:val="28"/>
        </w:rPr>
        <w:t>s</w:t>
      </w: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 de réserve qui n’ont pas d’attraction sur l’eau</w:t>
      </w:r>
      <w:r>
        <w:rPr>
          <w:rFonts w:ascii="Arial Nova" w:hAnsi="Arial Nova"/>
          <w:color w:val="000000" w:themeColor="text1"/>
          <w:sz w:val="28"/>
          <w:szCs w:val="28"/>
        </w:rPr>
        <w:t xml:space="preserve"> =</w:t>
      </w: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 </w:t>
      </w:r>
      <w:r>
        <w:rPr>
          <w:rFonts w:ascii="Arial Nova" w:hAnsi="Arial Nova"/>
          <w:color w:val="000000" w:themeColor="text1"/>
          <w:sz w:val="28"/>
          <w:szCs w:val="28"/>
        </w:rPr>
        <w:t>l</w:t>
      </w:r>
      <w:r w:rsidRPr="007A5171">
        <w:rPr>
          <w:rFonts w:ascii="Arial Nova" w:hAnsi="Arial Nova"/>
          <w:color w:val="000000" w:themeColor="text1"/>
          <w:sz w:val="28"/>
          <w:szCs w:val="28"/>
        </w:rPr>
        <w:t>e glycogène</w:t>
      </w:r>
      <w:r>
        <w:rPr>
          <w:rFonts w:ascii="Arial Nova" w:hAnsi="Arial Nova"/>
          <w:color w:val="000000" w:themeColor="text1"/>
          <w:sz w:val="28"/>
          <w:szCs w:val="28"/>
        </w:rPr>
        <w:t xml:space="preserve"> (foie et muscles)</w:t>
      </w: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 et les triglycérides</w:t>
      </w:r>
      <w:r>
        <w:rPr>
          <w:rFonts w:ascii="Arial Nova" w:hAnsi="Arial Nova"/>
          <w:color w:val="000000" w:themeColor="text1"/>
          <w:sz w:val="28"/>
          <w:szCs w:val="28"/>
        </w:rPr>
        <w:t xml:space="preserve"> (tissu adipeux).</w:t>
      </w:r>
      <w:r w:rsidRPr="007A5171">
        <w:rPr>
          <w:rFonts w:ascii="Arial Nova" w:hAnsi="Arial Nova"/>
          <w:color w:val="000000" w:themeColor="text1"/>
          <w:sz w:val="28"/>
          <w:szCs w:val="28"/>
        </w:rPr>
        <w:t xml:space="preserve"> </w:t>
      </w:r>
    </w:p>
    <w:p w14:paraId="636A281C" w14:textId="77777777" w:rsidR="00AB7CE8" w:rsidRPr="00AB7CE8" w:rsidRDefault="00AB7CE8" w:rsidP="00AB7CE8"/>
    <w:p w14:paraId="7C4BCBAF" w14:textId="4875D1F0" w:rsidR="00D756F2" w:rsidRPr="00257D2B" w:rsidRDefault="00D756F2" w:rsidP="00D756F2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F</w:t>
      </w:r>
      <w:r w:rsidRPr="00257D2B">
        <w:rPr>
          <w:rFonts w:ascii="Arial Nova" w:hAnsi="Arial Nova"/>
          <w:b/>
          <w:bCs/>
        </w:rPr>
        <w:t xml:space="preserve"> – </w:t>
      </w:r>
      <w:r w:rsidR="00E9146F">
        <w:rPr>
          <w:rFonts w:ascii="Arial Nova" w:hAnsi="Arial Nova"/>
          <w:b/>
          <w:bCs/>
        </w:rPr>
        <w:t>Le gluca</w:t>
      </w:r>
      <w:r w:rsidR="00085EA1">
        <w:rPr>
          <w:rFonts w:ascii="Arial Nova" w:hAnsi="Arial Nova"/>
          <w:b/>
          <w:bCs/>
        </w:rPr>
        <w:t>gon, molécule-miroir de l’insuline</w:t>
      </w:r>
    </w:p>
    <w:p w14:paraId="75F9A26A" w14:textId="6967C315" w:rsidR="004C5619" w:rsidRPr="00257D2B" w:rsidRDefault="008D698E" w:rsidP="004C5619">
      <w:pPr>
        <w:pStyle w:val="Titre1"/>
        <w:spacing w:before="0" w:after="24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G</w:t>
      </w:r>
      <w:r w:rsidR="004C5619" w:rsidRPr="00257D2B">
        <w:rPr>
          <w:rFonts w:ascii="Arial Nova" w:hAnsi="Arial Nova"/>
          <w:b/>
          <w:bCs/>
        </w:rPr>
        <w:t xml:space="preserve"> – </w:t>
      </w:r>
      <w:r w:rsidR="004C5619">
        <w:rPr>
          <w:rFonts w:ascii="Arial Nova" w:hAnsi="Arial Nova"/>
          <w:b/>
          <w:bCs/>
        </w:rPr>
        <w:t>Conclusion</w:t>
      </w:r>
    </w:p>
    <w:sectPr w:rsidR="004C5619" w:rsidRPr="00257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6CC8" w14:textId="77777777" w:rsidR="00830F05" w:rsidRDefault="00830F05" w:rsidP="00563F9D">
      <w:pPr>
        <w:spacing w:after="0" w:line="240" w:lineRule="auto"/>
      </w:pPr>
      <w:r>
        <w:separator/>
      </w:r>
    </w:p>
  </w:endnote>
  <w:endnote w:type="continuationSeparator" w:id="0">
    <w:p w14:paraId="70B9F634" w14:textId="77777777" w:rsidR="00830F05" w:rsidRDefault="00830F05" w:rsidP="0056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0CC" w14:textId="77777777" w:rsidR="00CB4202" w:rsidRDefault="00CB42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048E" w14:textId="7E91A5D4" w:rsidR="00563F9D" w:rsidRPr="00563F9D" w:rsidRDefault="00B22216" w:rsidP="000714EA">
    <w:pPr>
      <w:pStyle w:val="Pieddepage"/>
      <w:tabs>
        <w:tab w:val="clear" w:pos="4536"/>
        <w:tab w:val="clear" w:pos="9072"/>
        <w:tab w:val="left" w:pos="3915"/>
      </w:tabs>
      <w:jc w:val="center"/>
      <w:rPr>
        <w:rFonts w:ascii="Arial Nova" w:hAnsi="Arial Nova"/>
        <w:i/>
        <w:iCs/>
      </w:rPr>
    </w:pPr>
    <w:proofErr w:type="spellStart"/>
    <w:r>
      <w:rPr>
        <w:rFonts w:ascii="Arial Nova" w:hAnsi="Arial Nova"/>
        <w:i/>
        <w:iCs/>
      </w:rPr>
      <w:t>Bioscience.fun</w:t>
    </w:r>
    <w:proofErr w:type="spellEnd"/>
    <w:r>
      <w:rPr>
        <w:rFonts w:ascii="Arial Nova" w:hAnsi="Arial Nova"/>
        <w:i/>
        <w:iCs/>
      </w:rPr>
      <w:t xml:space="preserve"> – 2021/2022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0CF4" w14:textId="77777777" w:rsidR="00CB4202" w:rsidRDefault="00CB42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FD94" w14:textId="77777777" w:rsidR="00830F05" w:rsidRDefault="00830F05" w:rsidP="00563F9D">
      <w:pPr>
        <w:spacing w:after="0" w:line="240" w:lineRule="auto"/>
      </w:pPr>
      <w:r>
        <w:separator/>
      </w:r>
    </w:p>
  </w:footnote>
  <w:footnote w:type="continuationSeparator" w:id="0">
    <w:p w14:paraId="4EAACF3C" w14:textId="77777777" w:rsidR="00830F05" w:rsidRDefault="00830F05" w:rsidP="0056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CE91" w14:textId="77777777" w:rsidR="00CB4202" w:rsidRDefault="00CB42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D70" w14:textId="2DD5C4C6" w:rsidR="00563F9D" w:rsidRPr="00563F9D" w:rsidRDefault="00830F05">
    <w:pPr>
      <w:pStyle w:val="En-tte"/>
      <w:rPr>
        <w:rFonts w:ascii="Arial Nova" w:hAnsi="Arial Nova"/>
        <w:i/>
        <w:iCs/>
        <w:sz w:val="24"/>
        <w:szCs w:val="24"/>
      </w:rPr>
    </w:pPr>
    <w:sdt>
      <w:sdtPr>
        <w:rPr>
          <w:rFonts w:ascii="Arial Nova" w:hAnsi="Arial Nova"/>
          <w:i/>
          <w:iCs/>
          <w:sz w:val="24"/>
          <w:szCs w:val="24"/>
        </w:rPr>
        <w:id w:val="11194170"/>
        <w:docPartObj>
          <w:docPartGallery w:val="Page Numbers (Margins)"/>
          <w:docPartUnique/>
        </w:docPartObj>
      </w:sdtPr>
      <w:sdtEndPr/>
      <w:sdtContent>
        <w:r w:rsidR="00563F9D" w:rsidRPr="00563F9D">
          <w:rPr>
            <w:rFonts w:ascii="Arial Nova" w:hAnsi="Arial Nova"/>
            <w:i/>
            <w:iCs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1F74E3D" wp14:editId="533D52B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13D25" w14:textId="77777777" w:rsidR="00563F9D" w:rsidRDefault="00563F9D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F74E3D" id="Groupe 6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1XQwMAAL0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CZxQ1XQwMAAL0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<v:textbox inset="0,0,0,0">
                      <w:txbxContent>
                        <w:p w14:paraId="77813D25" w14:textId="77777777" w:rsidR="00563F9D" w:rsidRDefault="00563F9D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C676F0">
      <w:rPr>
        <w:rFonts w:ascii="Arial Nova" w:hAnsi="Arial Nova"/>
        <w:i/>
        <w:iCs/>
        <w:sz w:val="24"/>
        <w:szCs w:val="24"/>
      </w:rPr>
      <w:t>Biologie &amp; Physiopathologie Humaine</w:t>
    </w:r>
    <w:r w:rsidR="00C676F0">
      <w:rPr>
        <w:rFonts w:ascii="Arial Nova" w:hAnsi="Arial Nova"/>
        <w:b/>
        <w:bCs/>
        <w:i/>
        <w:iCs/>
        <w:sz w:val="24"/>
        <w:szCs w:val="24"/>
      </w:rPr>
      <w:t xml:space="preserve">                                                      P</w:t>
    </w:r>
    <w:r w:rsidR="00CB4202">
      <w:rPr>
        <w:rFonts w:ascii="Arial Nova" w:hAnsi="Arial Nova"/>
        <w:b/>
        <w:bCs/>
        <w:i/>
        <w:iCs/>
        <w:sz w:val="24"/>
        <w:szCs w:val="24"/>
      </w:rPr>
      <w:t>6</w:t>
    </w:r>
    <w:r w:rsidR="00C676F0">
      <w:rPr>
        <w:rFonts w:ascii="Arial Nova" w:hAnsi="Arial Nova"/>
        <w:b/>
        <w:bCs/>
        <w:i/>
        <w:iCs/>
        <w:sz w:val="24"/>
        <w:szCs w:val="24"/>
      </w:rPr>
      <w:t>-C3-Glycémie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E812" w14:textId="77777777" w:rsidR="00CB4202" w:rsidRDefault="00CB42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248"/>
    <w:multiLevelType w:val="hybridMultilevel"/>
    <w:tmpl w:val="4E4C2B96"/>
    <w:lvl w:ilvl="0" w:tplc="914E051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A0193"/>
    <w:multiLevelType w:val="hybridMultilevel"/>
    <w:tmpl w:val="3FF050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117"/>
    <w:multiLevelType w:val="hybridMultilevel"/>
    <w:tmpl w:val="78F84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6E26"/>
    <w:multiLevelType w:val="hybridMultilevel"/>
    <w:tmpl w:val="C9F672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4113B"/>
    <w:multiLevelType w:val="hybridMultilevel"/>
    <w:tmpl w:val="02FA9A7C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13BA6"/>
    <w:multiLevelType w:val="hybridMultilevel"/>
    <w:tmpl w:val="030C1B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6623"/>
    <w:multiLevelType w:val="hybridMultilevel"/>
    <w:tmpl w:val="4FCEE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572"/>
    <w:multiLevelType w:val="hybridMultilevel"/>
    <w:tmpl w:val="827E994A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A34"/>
    <w:multiLevelType w:val="hybridMultilevel"/>
    <w:tmpl w:val="8DCEA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91AC9"/>
    <w:multiLevelType w:val="hybridMultilevel"/>
    <w:tmpl w:val="1C0EBD48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53AD"/>
    <w:multiLevelType w:val="hybridMultilevel"/>
    <w:tmpl w:val="CF4E911E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653F4"/>
    <w:multiLevelType w:val="hybridMultilevel"/>
    <w:tmpl w:val="A51E03AA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65B46"/>
    <w:multiLevelType w:val="hybridMultilevel"/>
    <w:tmpl w:val="97C05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1032F"/>
    <w:multiLevelType w:val="hybridMultilevel"/>
    <w:tmpl w:val="94E0D980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01239"/>
    <w:multiLevelType w:val="hybridMultilevel"/>
    <w:tmpl w:val="0BF622E0"/>
    <w:lvl w:ilvl="0" w:tplc="914E051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32E5"/>
    <w:multiLevelType w:val="hybridMultilevel"/>
    <w:tmpl w:val="9E2A257E"/>
    <w:lvl w:ilvl="0" w:tplc="170C64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15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9D"/>
    <w:rsid w:val="000235AC"/>
    <w:rsid w:val="00043798"/>
    <w:rsid w:val="000714EA"/>
    <w:rsid w:val="00085EA1"/>
    <w:rsid w:val="00090E24"/>
    <w:rsid w:val="00095306"/>
    <w:rsid w:val="00095667"/>
    <w:rsid w:val="000A27ED"/>
    <w:rsid w:val="000A2C69"/>
    <w:rsid w:val="000A46A9"/>
    <w:rsid w:val="000A71C1"/>
    <w:rsid w:val="000B06AC"/>
    <w:rsid w:val="000B14BD"/>
    <w:rsid w:val="000C428E"/>
    <w:rsid w:val="000E4342"/>
    <w:rsid w:val="000E50B0"/>
    <w:rsid w:val="0011694E"/>
    <w:rsid w:val="00117F27"/>
    <w:rsid w:val="001430A5"/>
    <w:rsid w:val="00156C30"/>
    <w:rsid w:val="001A56FA"/>
    <w:rsid w:val="0021178C"/>
    <w:rsid w:val="00220DBF"/>
    <w:rsid w:val="002212C2"/>
    <w:rsid w:val="00241902"/>
    <w:rsid w:val="00257D2B"/>
    <w:rsid w:val="00277E7B"/>
    <w:rsid w:val="00281EE9"/>
    <w:rsid w:val="002E5DEE"/>
    <w:rsid w:val="002E7F08"/>
    <w:rsid w:val="00314451"/>
    <w:rsid w:val="00334586"/>
    <w:rsid w:val="00335801"/>
    <w:rsid w:val="0034729B"/>
    <w:rsid w:val="00394FD1"/>
    <w:rsid w:val="003D5680"/>
    <w:rsid w:val="00412DDD"/>
    <w:rsid w:val="004243D6"/>
    <w:rsid w:val="00446663"/>
    <w:rsid w:val="00473EDF"/>
    <w:rsid w:val="004B5531"/>
    <w:rsid w:val="004C5619"/>
    <w:rsid w:val="004D2B23"/>
    <w:rsid w:val="00543443"/>
    <w:rsid w:val="005463B0"/>
    <w:rsid w:val="0055745E"/>
    <w:rsid w:val="005626A1"/>
    <w:rsid w:val="00563F9D"/>
    <w:rsid w:val="00573BD4"/>
    <w:rsid w:val="00590C63"/>
    <w:rsid w:val="005F3C92"/>
    <w:rsid w:val="006A15BE"/>
    <w:rsid w:val="006A4A01"/>
    <w:rsid w:val="006D7C05"/>
    <w:rsid w:val="006E44DD"/>
    <w:rsid w:val="00701EAD"/>
    <w:rsid w:val="00761754"/>
    <w:rsid w:val="00764E79"/>
    <w:rsid w:val="0077071A"/>
    <w:rsid w:val="00783AA0"/>
    <w:rsid w:val="007A4406"/>
    <w:rsid w:val="007A5171"/>
    <w:rsid w:val="007B53F5"/>
    <w:rsid w:val="007C050E"/>
    <w:rsid w:val="007F02C4"/>
    <w:rsid w:val="007F58D2"/>
    <w:rsid w:val="0081103C"/>
    <w:rsid w:val="00830F05"/>
    <w:rsid w:val="00876221"/>
    <w:rsid w:val="00886E3F"/>
    <w:rsid w:val="008D4688"/>
    <w:rsid w:val="008D698E"/>
    <w:rsid w:val="008F45CF"/>
    <w:rsid w:val="00923D5D"/>
    <w:rsid w:val="00971743"/>
    <w:rsid w:val="009726CB"/>
    <w:rsid w:val="00A06FC2"/>
    <w:rsid w:val="00A22268"/>
    <w:rsid w:val="00A22396"/>
    <w:rsid w:val="00A326E1"/>
    <w:rsid w:val="00A375E8"/>
    <w:rsid w:val="00A40AEE"/>
    <w:rsid w:val="00A57DB8"/>
    <w:rsid w:val="00A72C8A"/>
    <w:rsid w:val="00A91D47"/>
    <w:rsid w:val="00AB3AEE"/>
    <w:rsid w:val="00AB7CE8"/>
    <w:rsid w:val="00AC2B52"/>
    <w:rsid w:val="00AC734A"/>
    <w:rsid w:val="00AD1506"/>
    <w:rsid w:val="00AE6C84"/>
    <w:rsid w:val="00B10C98"/>
    <w:rsid w:val="00B22216"/>
    <w:rsid w:val="00B261BD"/>
    <w:rsid w:val="00B5268C"/>
    <w:rsid w:val="00B7693C"/>
    <w:rsid w:val="00B85519"/>
    <w:rsid w:val="00BF7DD0"/>
    <w:rsid w:val="00C4783D"/>
    <w:rsid w:val="00C517F1"/>
    <w:rsid w:val="00C52B6B"/>
    <w:rsid w:val="00C53580"/>
    <w:rsid w:val="00C553C9"/>
    <w:rsid w:val="00C6712F"/>
    <w:rsid w:val="00C676F0"/>
    <w:rsid w:val="00CB4202"/>
    <w:rsid w:val="00CE76B0"/>
    <w:rsid w:val="00D35BD4"/>
    <w:rsid w:val="00D63877"/>
    <w:rsid w:val="00D756F2"/>
    <w:rsid w:val="00D85ECA"/>
    <w:rsid w:val="00DA213B"/>
    <w:rsid w:val="00DB22F2"/>
    <w:rsid w:val="00DC318C"/>
    <w:rsid w:val="00DD7D74"/>
    <w:rsid w:val="00DE7B84"/>
    <w:rsid w:val="00DF0346"/>
    <w:rsid w:val="00E13CF1"/>
    <w:rsid w:val="00E22785"/>
    <w:rsid w:val="00E607C1"/>
    <w:rsid w:val="00E65C26"/>
    <w:rsid w:val="00E86203"/>
    <w:rsid w:val="00E9146F"/>
    <w:rsid w:val="00F17EAC"/>
    <w:rsid w:val="00F3048C"/>
    <w:rsid w:val="00F305E5"/>
    <w:rsid w:val="00F64E17"/>
    <w:rsid w:val="00F71E4A"/>
    <w:rsid w:val="00FA5CB7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F8EA"/>
  <w15:chartTrackingRefBased/>
  <w15:docId w15:val="{EB64BAC3-EC18-40B7-9E29-EB124BFF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next w:val="Normal"/>
    <w:qFormat/>
    <w:rsid w:val="004B5531"/>
    <w:pPr>
      <w:spacing w:after="200" w:line="240" w:lineRule="auto"/>
      <w:jc w:val="both"/>
    </w:pPr>
    <w:rPr>
      <w:rFonts w:ascii="Arial Nova" w:eastAsiaTheme="minorEastAsia" w:hAnsi="Arial Nova"/>
      <w:b/>
      <w:color w:val="4472C4" w:themeColor="accent1"/>
      <w:sz w:val="24"/>
    </w:rPr>
  </w:style>
  <w:style w:type="paragraph" w:styleId="En-tte">
    <w:name w:val="header"/>
    <w:basedOn w:val="Normal"/>
    <w:link w:val="En-tteCar"/>
    <w:uiPriority w:val="99"/>
    <w:unhideWhenUsed/>
    <w:rsid w:val="005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F9D"/>
  </w:style>
  <w:style w:type="paragraph" w:styleId="Pieddepage">
    <w:name w:val="footer"/>
    <w:basedOn w:val="Normal"/>
    <w:link w:val="PieddepageCar"/>
    <w:uiPriority w:val="99"/>
    <w:unhideWhenUsed/>
    <w:rsid w:val="0056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F9D"/>
  </w:style>
  <w:style w:type="character" w:styleId="Numrodepage">
    <w:name w:val="page number"/>
    <w:basedOn w:val="Policepardfaut"/>
    <w:uiPriority w:val="99"/>
    <w:unhideWhenUsed/>
    <w:rsid w:val="00563F9D"/>
  </w:style>
  <w:style w:type="character" w:customStyle="1" w:styleId="Titre1Car">
    <w:name w:val="Titre 1 Car"/>
    <w:basedOn w:val="Policepardfaut"/>
    <w:link w:val="Titre1"/>
    <w:uiPriority w:val="9"/>
    <w:rsid w:val="0056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63F9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71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712F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44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A – Quelques définitions</vt:lpstr>
      <vt:lpstr>B – S’orienter dans l’espace</vt:lpstr>
      <vt:lpstr>C – Les plans de coupe</vt:lpstr>
      <vt:lpstr>D – Connaissances du corps humain</vt:lpstr>
      <vt:lpstr>E – Hiérarchie des structures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Pouleto</dc:creator>
  <cp:keywords/>
  <dc:description/>
  <cp:lastModifiedBy>Bertrand Faurie</cp:lastModifiedBy>
  <cp:revision>116</cp:revision>
  <dcterms:created xsi:type="dcterms:W3CDTF">2021-08-31T13:26:00Z</dcterms:created>
  <dcterms:modified xsi:type="dcterms:W3CDTF">2021-12-26T17:31:00Z</dcterms:modified>
</cp:coreProperties>
</file>